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B" w:rsidRDefault="00586472" w:rsidP="003D26DE">
      <w:pPr>
        <w:tabs>
          <w:tab w:val="left" w:pos="2749"/>
        </w:tabs>
        <w:rPr>
          <w:b/>
          <w:bCs/>
        </w:rPr>
      </w:pPr>
      <w:r w:rsidRPr="00586472">
        <w:rPr>
          <w:b/>
          <w:bCs/>
        </w:rPr>
        <w:t xml:space="preserve">TT </w:t>
      </w:r>
      <w:r w:rsidR="003D26DE">
        <w:rPr>
          <w:b/>
          <w:bCs/>
        </w:rPr>
        <w:t>V-MARS – REALTÀ VIRTUALE</w:t>
      </w:r>
    </w:p>
    <w:p w:rsidR="003D26DE" w:rsidRDefault="003D26DE" w:rsidP="003D26DE">
      <w:pPr>
        <w:jc w:val="both"/>
        <w:rPr>
          <w:rFonts w:hAnsi="Calibri"/>
          <w:bCs/>
          <w:color w:val="000000" w:themeColor="text1"/>
          <w:kern w:val="24"/>
          <w:szCs w:val="36"/>
        </w:rPr>
      </w:pPr>
      <w:r w:rsidRPr="003D26DE">
        <w:rPr>
          <w:rFonts w:hAnsi="Calibri"/>
          <w:bCs/>
          <w:color w:val="000000" w:themeColor="text1"/>
          <w:kern w:val="24"/>
          <w:szCs w:val="36"/>
        </w:rPr>
        <w:t>TT V-MARS è un programma di ricerca, il cui scopo è quello di esplorare lo Spazio/ Luna / Marte utilizzando la realtà virtuale come me</w:t>
      </w:r>
      <w:r w:rsidR="00A11CED">
        <w:rPr>
          <w:rFonts w:hAnsi="Calibri"/>
          <w:bCs/>
          <w:color w:val="000000" w:themeColor="text1"/>
          <w:kern w:val="24"/>
          <w:szCs w:val="36"/>
        </w:rPr>
        <w:t>zz</w:t>
      </w:r>
      <w:r w:rsidRPr="003D26DE">
        <w:rPr>
          <w:rFonts w:hAnsi="Calibri"/>
          <w:bCs/>
          <w:color w:val="000000" w:themeColor="text1"/>
          <w:kern w:val="24"/>
          <w:szCs w:val="36"/>
        </w:rPr>
        <w:t>o di simulazione.</w:t>
      </w:r>
    </w:p>
    <w:p w:rsidR="003D26DE" w:rsidRPr="003D26DE" w:rsidRDefault="003D26DE" w:rsidP="003D26DE">
      <w:pPr>
        <w:rPr>
          <w:b/>
        </w:rPr>
      </w:pPr>
      <w:r w:rsidRPr="003D26DE">
        <w:rPr>
          <w:b/>
        </w:rPr>
        <w:t xml:space="preserve">VR  TREADMILLS    </w:t>
      </w:r>
    </w:p>
    <w:p w:rsidR="003D26DE" w:rsidRPr="003D26DE" w:rsidRDefault="003D26DE" w:rsidP="003D26DE">
      <w:r w:rsidRPr="003D26DE">
        <w:t>Per raggiungere lo scopo del programma V-MARS sono stati sviluppati due tapis roulant VR:</w:t>
      </w:r>
    </w:p>
    <w:p w:rsidR="003D26DE" w:rsidRPr="003D26DE" w:rsidRDefault="003D26DE" w:rsidP="003D26DE">
      <w:r w:rsidRPr="003D26DE">
        <w:t>MOTIVITY: http://virtualspacesystems.com/motivity/</w:t>
      </w:r>
    </w:p>
    <w:p w:rsidR="003D26DE" w:rsidRPr="003D26DE" w:rsidRDefault="003D26DE" w:rsidP="003D26DE">
      <w:r w:rsidRPr="003D26DE">
        <w:t>MOTIGRAVITY: http://virtualspacesystems.com/motigravity/</w:t>
      </w:r>
    </w:p>
    <w:p w:rsidR="003D26DE" w:rsidRPr="003D26DE" w:rsidRDefault="003D26DE" w:rsidP="003D26DE">
      <w:r w:rsidRPr="003D26DE">
        <w:t>Il primo può essere utilizzato anche come strumento didattico sia negli eventi commerciali ed educativi sia nelle scuole e università.</w:t>
      </w:r>
    </w:p>
    <w:p w:rsidR="003D26DE" w:rsidRPr="003D26DE" w:rsidRDefault="003D26DE" w:rsidP="003D26DE">
      <w:r w:rsidRPr="003D26DE">
        <w:t>Il secondo è utilizzato per simulare il movimento negli ambienti spaziali a bassa gravità.</w:t>
      </w:r>
    </w:p>
    <w:p w:rsidR="00536B97" w:rsidRDefault="00536B97" w:rsidP="003D26DE">
      <w:pPr>
        <w:rPr>
          <w:b/>
          <w:sz w:val="24"/>
        </w:rPr>
      </w:pPr>
    </w:p>
    <w:p w:rsidR="003D26DE" w:rsidRPr="003D26DE" w:rsidRDefault="003D26DE" w:rsidP="003D26DE">
      <w:pPr>
        <w:rPr>
          <w:b/>
          <w:sz w:val="24"/>
        </w:rPr>
      </w:pPr>
      <w:proofErr w:type="spellStart"/>
      <w:r w:rsidRPr="003D26DE">
        <w:rPr>
          <w:b/>
          <w:sz w:val="24"/>
        </w:rPr>
        <w:t>Motigravity</w:t>
      </w:r>
      <w:proofErr w:type="spellEnd"/>
      <w:r w:rsidRPr="003D26DE">
        <w:rPr>
          <w:b/>
          <w:sz w:val="24"/>
        </w:rPr>
        <w:t xml:space="preserve"> </w:t>
      </w:r>
      <w:proofErr w:type="spellStart"/>
      <w:r w:rsidRPr="003D26DE">
        <w:rPr>
          <w:b/>
          <w:sz w:val="24"/>
        </w:rPr>
        <w:t>as</w:t>
      </w:r>
      <w:proofErr w:type="spellEnd"/>
      <w:r w:rsidRPr="003D26DE">
        <w:rPr>
          <w:b/>
          <w:sz w:val="24"/>
        </w:rPr>
        <w:t xml:space="preserve"> VR </w:t>
      </w:r>
      <w:proofErr w:type="spellStart"/>
      <w:r w:rsidRPr="003D26DE">
        <w:rPr>
          <w:b/>
          <w:sz w:val="24"/>
        </w:rPr>
        <w:t>platform</w:t>
      </w:r>
      <w:proofErr w:type="spellEnd"/>
      <w:r w:rsidRPr="003D26DE">
        <w:rPr>
          <w:b/>
          <w:sz w:val="24"/>
        </w:rPr>
        <w:t>,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 xml:space="preserve">Lo scopo di </w:t>
      </w:r>
      <w:proofErr w:type="spellStart"/>
      <w:r w:rsidRPr="003D26DE">
        <w:rPr>
          <w:sz w:val="24"/>
        </w:rPr>
        <w:t>Motigravity</w:t>
      </w:r>
      <w:proofErr w:type="spellEnd"/>
      <w:r w:rsidRPr="003D26DE">
        <w:rPr>
          <w:sz w:val="24"/>
        </w:rPr>
        <w:t xml:space="preserve"> è quello di simulare una missione a bassa gravità con un budget accessibile, partendo da un concetto preliminare e includendo test e addestramento.</w:t>
      </w:r>
      <w:r w:rsidR="00536B97">
        <w:rPr>
          <w:noProof/>
          <w:sz w:val="24"/>
        </w:rPr>
        <w:t xml:space="preserve"> </w:t>
      </w:r>
      <w:r w:rsidRPr="003D26DE">
        <w:rPr>
          <w:sz w:val="24"/>
        </w:rPr>
        <w:t xml:space="preserve">La soluzione </w:t>
      </w:r>
      <w:proofErr w:type="spellStart"/>
      <w:r w:rsidRPr="003D26DE">
        <w:rPr>
          <w:sz w:val="24"/>
        </w:rPr>
        <w:t>Motigravity</w:t>
      </w:r>
      <w:proofErr w:type="spellEnd"/>
      <w:r w:rsidRPr="003D26DE">
        <w:rPr>
          <w:sz w:val="24"/>
        </w:rPr>
        <w:t xml:space="preserve"> è composta da sistemi interconnessi che possono simulare sia l'interazione tra l'uomo e altri strumenti e l'interazione tra uomo e uomo.</w:t>
      </w:r>
    </w:p>
    <w:p w:rsidR="003D26DE" w:rsidRPr="003D26DE" w:rsidRDefault="003D26DE" w:rsidP="003D26DE">
      <w:pPr>
        <w:rPr>
          <w:b/>
          <w:sz w:val="24"/>
        </w:rPr>
      </w:pPr>
      <w:proofErr w:type="spellStart"/>
      <w:r w:rsidRPr="003D26DE">
        <w:rPr>
          <w:b/>
          <w:sz w:val="24"/>
        </w:rPr>
        <w:t>Motigravity</w:t>
      </w:r>
      <w:proofErr w:type="spellEnd"/>
      <w:r w:rsidRPr="003D26DE">
        <w:rPr>
          <w:b/>
          <w:sz w:val="24"/>
        </w:rPr>
        <w:t xml:space="preserve"> Tools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 xml:space="preserve">La composizione principale di </w:t>
      </w:r>
      <w:proofErr w:type="spellStart"/>
      <w:r w:rsidRPr="003D26DE">
        <w:rPr>
          <w:sz w:val="24"/>
        </w:rPr>
        <w:t>Motigravity</w:t>
      </w:r>
      <w:proofErr w:type="spellEnd"/>
      <w:r w:rsidRPr="003D26DE">
        <w:rPr>
          <w:sz w:val="24"/>
        </w:rPr>
        <w:t xml:space="preserve"> è i seguenti sottosistemi: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 xml:space="preserve">Sistema di sollevamento per </w:t>
      </w:r>
      <w:proofErr w:type="spellStart"/>
      <w:r w:rsidRPr="003D26DE">
        <w:rPr>
          <w:sz w:val="24"/>
        </w:rPr>
        <w:t>ipogravità</w:t>
      </w:r>
      <w:proofErr w:type="spellEnd"/>
      <w:r w:rsidRPr="003D26DE">
        <w:rPr>
          <w:sz w:val="24"/>
        </w:rPr>
        <w:t>: hardware e sensori per consentire la simulazione del movimento degli utenti a bassa gravità,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>Sistema di dispositivi VR / AR: visori VR/AR per testare gli strumenti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>Base del tapis roulant: piattaforma concava per il movimento della parte inferiore del corpo.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>Specifico sistema software VR / AR</w:t>
      </w:r>
    </w:p>
    <w:p w:rsidR="003D26DE" w:rsidRPr="003D26DE" w:rsidRDefault="003D26DE" w:rsidP="003D26DE">
      <w:pPr>
        <w:rPr>
          <w:sz w:val="24"/>
        </w:rPr>
      </w:pPr>
      <w:r w:rsidRPr="003D26DE">
        <w:rPr>
          <w:sz w:val="24"/>
        </w:rPr>
        <w:t xml:space="preserve">Dispositivi opzionali: tute spaziali, dispositivi medici, sistemi di monitoraggio della salute, nonché un simulatore di </w:t>
      </w:r>
      <w:proofErr w:type="spellStart"/>
      <w:r w:rsidRPr="003D26DE">
        <w:rPr>
          <w:sz w:val="24"/>
        </w:rPr>
        <w:t>ipogravità</w:t>
      </w:r>
      <w:proofErr w:type="spellEnd"/>
      <w:r w:rsidRPr="003D26DE">
        <w:rPr>
          <w:sz w:val="24"/>
        </w:rPr>
        <w:t xml:space="preserve"> della parte inferiore del corpo.</w:t>
      </w:r>
    </w:p>
    <w:p w:rsidR="003D26DE" w:rsidRPr="003D26DE" w:rsidRDefault="003D26DE" w:rsidP="00FC13B2">
      <w:pPr>
        <w:jc w:val="center"/>
        <w:rPr>
          <w:sz w:val="24"/>
        </w:rPr>
      </w:pPr>
    </w:p>
    <w:p w:rsidR="00FC13B2" w:rsidRPr="00FC13B2" w:rsidRDefault="00FC13B2" w:rsidP="00FC13B2">
      <w:pPr>
        <w:jc w:val="both"/>
        <w:rPr>
          <w:b/>
          <w:bCs/>
        </w:rPr>
      </w:pPr>
      <w:r w:rsidRPr="00FC13B2">
        <w:rPr>
          <w:b/>
          <w:bCs/>
        </w:rPr>
        <w:lastRenderedPageBreak/>
        <w:t>MOTIGRAVITY</w:t>
      </w:r>
    </w:p>
    <w:p w:rsidR="00FC13B2" w:rsidRDefault="00FC13B2" w:rsidP="00FC13B2">
      <w:pPr>
        <w:jc w:val="both"/>
        <w:rPr>
          <w:b/>
          <w:bCs/>
        </w:rPr>
      </w:pPr>
    </w:p>
    <w:p w:rsidR="00FC13B2" w:rsidRPr="00FC13B2" w:rsidRDefault="00FC13B2" w:rsidP="00FC13B2">
      <w:pPr>
        <w:jc w:val="both"/>
        <w:rPr>
          <w:b/>
          <w:bCs/>
        </w:rPr>
      </w:pPr>
      <w:r w:rsidRPr="00FC13B2">
        <w:rPr>
          <w:b/>
          <w:bCs/>
        </w:rPr>
        <w:t xml:space="preserve">Architettura generale </w:t>
      </w:r>
      <w:proofErr w:type="spellStart"/>
      <w:r w:rsidRPr="00FC13B2">
        <w:rPr>
          <w:b/>
          <w:bCs/>
        </w:rPr>
        <w:t>Motigravity</w:t>
      </w:r>
      <w:proofErr w:type="spellEnd"/>
    </w:p>
    <w:p w:rsidR="00177E5D" w:rsidRDefault="00177E5D" w:rsidP="00742D9B">
      <w:pPr>
        <w:jc w:val="both"/>
      </w:pPr>
    </w:p>
    <w:p w:rsidR="00FC13B2" w:rsidRPr="00FC13B2" w:rsidRDefault="00FC13B2" w:rsidP="00FC13B2">
      <w:pPr>
        <w:jc w:val="both"/>
      </w:pPr>
      <w:proofErr w:type="spellStart"/>
      <w:r w:rsidRPr="00FC13B2">
        <w:t>Motigravity</w:t>
      </w:r>
      <w:proofErr w:type="spellEnd"/>
      <w:r w:rsidRPr="00FC13B2">
        <w:t xml:space="preserve"> è un nuovo strumento </w:t>
      </w:r>
      <w:proofErr w:type="spellStart"/>
      <w:r w:rsidRPr="00FC13B2">
        <w:t>immersivo</w:t>
      </w:r>
      <w:proofErr w:type="spellEnd"/>
      <w:r w:rsidRPr="00FC13B2">
        <w:t xml:space="preserve"> in cui una o più persone interagiscono con un ambiente virtuale con il loro sistema visivo e biomeccanico.</w:t>
      </w:r>
    </w:p>
    <w:p w:rsidR="00FC13B2" w:rsidRPr="00FC13B2" w:rsidRDefault="00FC13B2" w:rsidP="00FC13B2">
      <w:pPr>
        <w:jc w:val="both"/>
      </w:pPr>
      <w:r w:rsidRPr="00FC13B2">
        <w:t>L'applicazione di questo sistema si è concentrata sulla simulazione di operazioni spaziali per Marte e Terra.</w:t>
      </w:r>
    </w:p>
    <w:p w:rsidR="00FC13B2" w:rsidRPr="00FC13B2" w:rsidRDefault="00FC13B2" w:rsidP="00FC13B2">
      <w:pPr>
        <w:jc w:val="both"/>
      </w:pPr>
      <w:r w:rsidRPr="00FC13B2">
        <w:t xml:space="preserve">Permette: </w:t>
      </w:r>
    </w:p>
    <w:p w:rsidR="00FC13B2" w:rsidRPr="00FC13B2" w:rsidRDefault="00FC13B2" w:rsidP="00FC13B2">
      <w:pPr>
        <w:jc w:val="both"/>
      </w:pPr>
      <w:r w:rsidRPr="00FC13B2">
        <w:t xml:space="preserve">Scenario visivo </w:t>
      </w:r>
      <w:proofErr w:type="spellStart"/>
      <w:r w:rsidRPr="00FC13B2">
        <w:t>immersivo</w:t>
      </w:r>
      <w:proofErr w:type="spellEnd"/>
    </w:p>
    <w:p w:rsidR="00FC13B2" w:rsidRPr="00FC13B2" w:rsidRDefault="00FC13B2" w:rsidP="00FC13B2">
      <w:pPr>
        <w:jc w:val="both"/>
      </w:pPr>
      <w:r w:rsidRPr="00FC13B2">
        <w:t>Riduzione del peso per emulare l'accelerazione della superficie variabile</w:t>
      </w:r>
    </w:p>
    <w:p w:rsidR="00FC13B2" w:rsidRPr="00FC13B2" w:rsidRDefault="00FC13B2" w:rsidP="00FC13B2">
      <w:pPr>
        <w:jc w:val="both"/>
      </w:pPr>
      <w:r w:rsidRPr="00FC13B2">
        <w:t>Mobilità / locomozione su un tapis roulant, connessione in tempo reale con altri utenti nella realtà virtuale</w:t>
      </w:r>
    </w:p>
    <w:p w:rsidR="00FC13B2" w:rsidRPr="00FC13B2" w:rsidRDefault="00FC13B2" w:rsidP="00FC13B2">
      <w:pPr>
        <w:jc w:val="both"/>
      </w:pPr>
      <w:r w:rsidRPr="00FC13B2">
        <w:t xml:space="preserve">Interazione virtuale con ambienti visivi e audio immersivi. </w:t>
      </w:r>
    </w:p>
    <w:p w:rsidR="00FC13B2" w:rsidRDefault="00FC13B2" w:rsidP="00FC13B2">
      <w:pPr>
        <w:jc w:val="both"/>
      </w:pPr>
      <w:r w:rsidRPr="00FC13B2">
        <w:t>Tracciamento dei movimenti dell'utente all'interno di un ambiente virtuale 3D e riproduzione di questi movimenti da parte di un avatar.</w:t>
      </w:r>
    </w:p>
    <w:p w:rsidR="00FC13B2" w:rsidRDefault="00FC13B2" w:rsidP="00FC13B2">
      <w:pPr>
        <w:jc w:val="both"/>
      </w:pPr>
    </w:p>
    <w:p w:rsidR="00FC13B2" w:rsidRDefault="00FC13B2" w:rsidP="00FC13B2">
      <w:pPr>
        <w:jc w:val="both"/>
      </w:pPr>
    </w:p>
    <w:p w:rsidR="00FC13B2" w:rsidRPr="00FC13B2" w:rsidRDefault="00FC13B2" w:rsidP="00FC13B2">
      <w:pPr>
        <w:jc w:val="both"/>
      </w:pPr>
      <w:proofErr w:type="spellStart"/>
      <w:r w:rsidRPr="00FC13B2">
        <w:t>Motigravity</w:t>
      </w:r>
      <w:proofErr w:type="spellEnd"/>
      <w:r w:rsidRPr="00FC13B2">
        <w:t xml:space="preserve"> è in grado di eseguire i test e la formazione di fattori sia quantitativi che qualitativi con un approccio olistico che copre tutti gli aspetti dei fattori umani:</w:t>
      </w:r>
    </w:p>
    <w:p w:rsidR="006B721D" w:rsidRPr="00FC13B2" w:rsidRDefault="00FC13B2" w:rsidP="00FC13B2">
      <w:pPr>
        <w:numPr>
          <w:ilvl w:val="0"/>
          <w:numId w:val="19"/>
        </w:numPr>
        <w:jc w:val="both"/>
      </w:pPr>
      <w:r w:rsidRPr="00FC13B2">
        <w:t>Fattori operativi: simulando le procedure operative nell'IVA EVA e le interazioni dei pedaggi.</w:t>
      </w:r>
    </w:p>
    <w:p w:rsidR="006B721D" w:rsidRPr="00FC13B2" w:rsidRDefault="00FC13B2" w:rsidP="00FC13B2">
      <w:pPr>
        <w:numPr>
          <w:ilvl w:val="0"/>
          <w:numId w:val="19"/>
        </w:numPr>
        <w:jc w:val="both"/>
      </w:pPr>
      <w:r w:rsidRPr="00FC13B2">
        <w:t xml:space="preserve">Fattori fisiologici: simulando l'effetto di </w:t>
      </w:r>
      <w:proofErr w:type="spellStart"/>
      <w:r w:rsidRPr="00FC13B2">
        <w:t>ipogravità</w:t>
      </w:r>
      <w:proofErr w:type="spellEnd"/>
      <w:r w:rsidRPr="00FC13B2">
        <w:t xml:space="preserve"> sul corpo consente lo studio fisiologico dell'interazione corporea.</w:t>
      </w:r>
    </w:p>
    <w:p w:rsidR="006B721D" w:rsidRPr="00FC13B2" w:rsidRDefault="00FC13B2" w:rsidP="00FC13B2">
      <w:pPr>
        <w:numPr>
          <w:ilvl w:val="0"/>
          <w:numId w:val="19"/>
        </w:numPr>
        <w:jc w:val="both"/>
      </w:pPr>
      <w:r w:rsidRPr="00FC13B2">
        <w:t>Fattori ambientali: fornendo dati relativi alla fisica dell'ambiente spaziale (cioè il livello di radiazione, l'intensità del vento di Marte, le informazioni meccaniche e di automazione sull'habitat dello spazio). Così come con le mappe di Marte e il terreno nell'ambiente VR con sensazione tattile e cinestetica in tempo reale della resistenza del terreno su Rover e sul piede.</w:t>
      </w:r>
    </w:p>
    <w:p w:rsidR="006B721D" w:rsidRPr="00FC13B2" w:rsidRDefault="00FC13B2" w:rsidP="00FC13B2">
      <w:pPr>
        <w:numPr>
          <w:ilvl w:val="0"/>
          <w:numId w:val="19"/>
        </w:numPr>
        <w:jc w:val="both"/>
      </w:pPr>
      <w:r w:rsidRPr="00FC13B2">
        <w:t>Fattori psicologici: monitoraggio della salute mentale degli astronauti, livello di stress, motivazioni ...</w:t>
      </w:r>
    </w:p>
    <w:p w:rsidR="006B721D" w:rsidRPr="00FC13B2" w:rsidRDefault="00FC13B2" w:rsidP="00FC13B2">
      <w:pPr>
        <w:numPr>
          <w:ilvl w:val="0"/>
          <w:numId w:val="19"/>
        </w:numPr>
        <w:jc w:val="both"/>
      </w:pPr>
      <w:r w:rsidRPr="00FC13B2">
        <w:lastRenderedPageBreak/>
        <w:t xml:space="preserve">Fattori socioculturali: collegando diverse piattaforme, è in grado di testare l'interazione uomo-uomo con diversi astronauti anche in luoghi diversi, per eseguire test sull'esperienza multiutente e sull'esecuzione del task </w:t>
      </w:r>
      <w:proofErr w:type="spellStart"/>
      <w:r w:rsidRPr="00FC13B2">
        <w:t>mission</w:t>
      </w:r>
      <w:proofErr w:type="spellEnd"/>
      <w:r w:rsidRPr="00FC13B2">
        <w:t xml:space="preserve"> negli ambienti di VR Space.</w:t>
      </w:r>
    </w:p>
    <w:p w:rsidR="00FC13B2" w:rsidRDefault="00FC13B2" w:rsidP="00FC13B2">
      <w:pPr>
        <w:jc w:val="both"/>
      </w:pPr>
      <w:r w:rsidRPr="00FC13B2">
        <w:t>Infine: gestione delle missioni: simulazione della comunicazione con supporto di missione, robot, in IVA ed EVA, gestione delle attività, esecuzione di procedure di emergenza in caso di guasti dei dispositivi. Monitoraggio e manutenzione della salute e della sicurezza dell'equipaggio. Supporto all'elaborazione dei dati di missione. Simulazione del sistema di supporto per la pianificazione e la programmazione delle operazioni dell'equipaggio.</w:t>
      </w:r>
    </w:p>
    <w:p w:rsidR="00FC13B2" w:rsidRDefault="00FC13B2" w:rsidP="00FC13B2">
      <w:pPr>
        <w:jc w:val="both"/>
      </w:pPr>
    </w:p>
    <w:p w:rsidR="00FC13B2" w:rsidRPr="00FC13B2" w:rsidRDefault="00FC13B2" w:rsidP="00FC13B2">
      <w:pPr>
        <w:jc w:val="both"/>
      </w:pPr>
      <w:r w:rsidRPr="00FC13B2">
        <w:t>Per la missione spaziale umana, i simulatori svolgono un ruolo importante nello sviluppo e nella verifica delle tecnologie hardware e software.</w:t>
      </w:r>
    </w:p>
    <w:p w:rsidR="00FC13B2" w:rsidRPr="00FC13B2" w:rsidRDefault="00FC13B2" w:rsidP="00FC13B2">
      <w:pPr>
        <w:jc w:val="both"/>
      </w:pPr>
      <w:r w:rsidRPr="00FC13B2">
        <w:t>Fornisce inoltre una piattaforma valida per condurre ricerche in:</w:t>
      </w:r>
    </w:p>
    <w:p w:rsidR="006B721D" w:rsidRPr="00FC13B2" w:rsidRDefault="00FC13B2" w:rsidP="00FC13B2">
      <w:pPr>
        <w:numPr>
          <w:ilvl w:val="0"/>
          <w:numId w:val="20"/>
        </w:numPr>
        <w:jc w:val="both"/>
      </w:pPr>
      <w:r w:rsidRPr="00FC13B2">
        <w:t>psicologia</w:t>
      </w:r>
    </w:p>
    <w:p w:rsidR="006B721D" w:rsidRPr="00FC13B2" w:rsidRDefault="00FC13B2" w:rsidP="00FC13B2">
      <w:pPr>
        <w:numPr>
          <w:ilvl w:val="0"/>
          <w:numId w:val="20"/>
        </w:numPr>
        <w:jc w:val="both"/>
      </w:pPr>
      <w:r w:rsidRPr="00FC13B2">
        <w:t>fisiologia</w:t>
      </w:r>
    </w:p>
    <w:p w:rsidR="006B721D" w:rsidRPr="00FC13B2" w:rsidRDefault="00FC13B2" w:rsidP="00FC13B2">
      <w:pPr>
        <w:numPr>
          <w:ilvl w:val="0"/>
          <w:numId w:val="20"/>
        </w:numPr>
        <w:jc w:val="both"/>
      </w:pPr>
      <w:r w:rsidRPr="00FC13B2">
        <w:t>medicina</w:t>
      </w:r>
    </w:p>
    <w:p w:rsidR="006B721D" w:rsidRPr="00FC13B2" w:rsidRDefault="00FC13B2" w:rsidP="00FC13B2">
      <w:pPr>
        <w:numPr>
          <w:ilvl w:val="0"/>
          <w:numId w:val="20"/>
        </w:numPr>
        <w:jc w:val="both"/>
      </w:pPr>
      <w:r w:rsidRPr="00FC13B2">
        <w:t>operazioni di missione</w:t>
      </w:r>
    </w:p>
    <w:p w:rsidR="006B721D" w:rsidRPr="00FC13B2" w:rsidRDefault="00FC13B2" w:rsidP="00FC13B2">
      <w:pPr>
        <w:numPr>
          <w:ilvl w:val="0"/>
          <w:numId w:val="20"/>
        </w:numPr>
        <w:jc w:val="both"/>
      </w:pPr>
      <w:r w:rsidRPr="00FC13B2">
        <w:t>fattori umani e abitabilità</w:t>
      </w:r>
    </w:p>
    <w:p w:rsidR="00FC13B2" w:rsidRPr="00FC13B2" w:rsidRDefault="00FC13B2" w:rsidP="00FC13B2">
      <w:pPr>
        <w:jc w:val="both"/>
      </w:pPr>
    </w:p>
    <w:p w:rsidR="00FC13B2" w:rsidRPr="00FC13B2" w:rsidRDefault="00FC13B2" w:rsidP="00FC13B2">
      <w:pPr>
        <w:rPr>
          <w:b/>
        </w:rPr>
      </w:pPr>
      <w:bookmarkStart w:id="0" w:name="_GoBack"/>
      <w:bookmarkEnd w:id="0"/>
      <w:r w:rsidRPr="00FC13B2">
        <w:rPr>
          <w:b/>
        </w:rPr>
        <w:t>MEDICAL REHABILITATION</w:t>
      </w:r>
    </w:p>
    <w:p w:rsidR="00FC13B2" w:rsidRPr="00FC13B2" w:rsidRDefault="00FC13B2" w:rsidP="00FC13B2">
      <w:r w:rsidRPr="00FC13B2">
        <w:t xml:space="preserve">Grazie alla collaborazione con </w:t>
      </w:r>
      <w:proofErr w:type="spellStart"/>
      <w:r w:rsidRPr="00FC13B2">
        <w:t>Spacemedex</w:t>
      </w:r>
      <w:proofErr w:type="spellEnd"/>
      <w:r w:rsidRPr="00FC13B2">
        <w:t xml:space="preserve">, il suo utilizzo sarà esteso alle applicazioni mediche a beneficio del volo spaziale umano e della </w:t>
      </w:r>
      <w:r w:rsidR="00A11CED" w:rsidRPr="00A11CED">
        <w:t>salute di particolari tipologie di pazienti</w:t>
      </w:r>
      <w:r w:rsidRPr="00FC13B2">
        <w:t>. Per fare questo, studi approfonditi si concentreranno sulla biomeccanica e sulla fisiologia integrativa: il sistema di riduzione del peso potrebbe essere utile per la riabilitazione funzionale post-traumatica e per i disturbi locomotori. Inoltre, utilizzato con un ambiente virtuale appropriato, potrebbe essere utile per lo sviluppo di soluzioni non farmacologiche per guidare l'innovazione nella lotta contro le malattie neuropsichiatriche. </w:t>
      </w:r>
    </w:p>
    <w:p w:rsidR="00FC13B2" w:rsidRDefault="00FC13B2" w:rsidP="00FC13B2"/>
    <w:p w:rsidR="00FC13B2" w:rsidRDefault="00FC13B2" w:rsidP="00FC13B2">
      <w:pPr>
        <w:rPr>
          <w:bCs/>
        </w:rPr>
      </w:pPr>
      <w:r w:rsidRPr="00FC13B2">
        <w:rPr>
          <w:b/>
          <w:bCs/>
        </w:rPr>
        <w:t>MOTIVITY:</w:t>
      </w:r>
      <w:r w:rsidRPr="00FC13B2">
        <w:rPr>
          <w:b/>
          <w:bCs/>
        </w:rPr>
        <w:br/>
      </w:r>
      <w:r w:rsidRPr="00FC13B2">
        <w:rPr>
          <w:b/>
          <w:bCs/>
        </w:rPr>
        <w:br/>
      </w:r>
      <w:r>
        <w:rPr>
          <w:bCs/>
        </w:rPr>
        <w:t>Un</w:t>
      </w:r>
      <w:r w:rsidRPr="00FC13B2">
        <w:rPr>
          <w:bCs/>
        </w:rPr>
        <w:t xml:space="preserve"> tapis roulant per tutti gli usi, nella ricerca spaziale, riabilitazione medica, </w:t>
      </w:r>
      <w:proofErr w:type="spellStart"/>
      <w:r w:rsidRPr="00FC13B2">
        <w:rPr>
          <w:bCs/>
        </w:rPr>
        <w:t>stem</w:t>
      </w:r>
      <w:proofErr w:type="spellEnd"/>
      <w:r w:rsidRPr="00FC13B2">
        <w:rPr>
          <w:bCs/>
        </w:rPr>
        <w:t xml:space="preserve"> e  eventi pubblici</w:t>
      </w:r>
    </w:p>
    <w:p w:rsidR="00536B97" w:rsidRDefault="00536B97" w:rsidP="00FC13B2">
      <w:pPr>
        <w:rPr>
          <w:bCs/>
        </w:rPr>
      </w:pPr>
    </w:p>
    <w:p w:rsidR="00FC13B2" w:rsidRDefault="00FC13B2" w:rsidP="00FC13B2">
      <w:pPr>
        <w:rPr>
          <w:b/>
          <w:sz w:val="24"/>
        </w:rPr>
      </w:pPr>
      <w:r w:rsidRPr="00FC13B2">
        <w:rPr>
          <w:b/>
          <w:sz w:val="24"/>
        </w:rPr>
        <w:lastRenderedPageBreak/>
        <w:t>THE MOTIVITY</w:t>
      </w:r>
      <w:r>
        <w:rPr>
          <w:b/>
          <w:sz w:val="24"/>
        </w:rPr>
        <w:t xml:space="preserve"> R</w:t>
      </w:r>
      <w:r w:rsidRPr="00FC13B2">
        <w:rPr>
          <w:b/>
          <w:sz w:val="24"/>
        </w:rPr>
        <w:t>OOM</w:t>
      </w:r>
    </w:p>
    <w:p w:rsidR="00177E5D" w:rsidRDefault="00177E5D" w:rsidP="00177E5D">
      <w:pPr>
        <w:jc w:val="center"/>
      </w:pPr>
    </w:p>
    <w:p w:rsidR="00FC13B2" w:rsidRPr="00FC13B2" w:rsidRDefault="00FC13B2" w:rsidP="00FC13B2">
      <w:pPr>
        <w:jc w:val="both"/>
        <w:rPr>
          <w:b/>
        </w:rPr>
      </w:pPr>
      <w:r w:rsidRPr="00FC13B2">
        <w:rPr>
          <w:b/>
        </w:rPr>
        <w:t>ATTIVITÀ CHE</w:t>
      </w:r>
      <w:r>
        <w:rPr>
          <w:b/>
        </w:rPr>
        <w:t xml:space="preserve"> È POSSIBILE</w:t>
      </w:r>
      <w:r w:rsidRPr="00FC13B2">
        <w:rPr>
          <w:b/>
        </w:rPr>
        <w:t xml:space="preserve"> SIMULARE CON MOTIVIT</w:t>
      </w:r>
      <w:r>
        <w:rPr>
          <w:b/>
        </w:rPr>
        <w:t>Y</w:t>
      </w:r>
      <w:r w:rsidRPr="00FC13B2">
        <w:rPr>
          <w:b/>
        </w:rPr>
        <w:t>:</w:t>
      </w:r>
    </w:p>
    <w:p w:rsidR="00FC13B2" w:rsidRPr="00FC13B2" w:rsidRDefault="00FC13B2" w:rsidP="00FC13B2">
      <w:pPr>
        <w:jc w:val="both"/>
      </w:pPr>
      <w:r w:rsidRPr="00FC13B2">
        <w:t>-Manipolazione di oggetti durante l'esplorazione VR;</w:t>
      </w:r>
    </w:p>
    <w:p w:rsidR="00FC13B2" w:rsidRPr="00FC13B2" w:rsidRDefault="00FC13B2" w:rsidP="00FC13B2">
      <w:pPr>
        <w:jc w:val="both"/>
      </w:pPr>
      <w:r w:rsidRPr="00FC13B2">
        <w:t xml:space="preserve">-Esplorazione dell'ambiente spaziale e non spaziale (come culturale) per l'educazione </w:t>
      </w:r>
    </w:p>
    <w:p w:rsidR="00FC13B2" w:rsidRPr="00FC13B2" w:rsidRDefault="00FC13B2" w:rsidP="00FC13B2">
      <w:pPr>
        <w:jc w:val="both"/>
      </w:pPr>
      <w:r w:rsidRPr="00FC13B2">
        <w:t>-Integrazione dei dati in tempo reale nell'ambiente VR e la loro visualizzazione</w:t>
      </w:r>
    </w:p>
    <w:p w:rsidR="00FC13B2" w:rsidRPr="00FC13B2" w:rsidRDefault="00FC13B2" w:rsidP="00FC13B2">
      <w:pPr>
        <w:jc w:val="both"/>
      </w:pPr>
      <w:r w:rsidRPr="00FC13B2">
        <w:t>-Miglioramento delle tecniche per la ricostruzione del terreno e delle mappe in VR.</w:t>
      </w:r>
    </w:p>
    <w:p w:rsidR="00FC13B2" w:rsidRPr="00FC13B2" w:rsidRDefault="00FC13B2" w:rsidP="00FC13B2">
      <w:pPr>
        <w:jc w:val="both"/>
      </w:pPr>
      <w:r w:rsidRPr="00FC13B2">
        <w:t>-Possibilità di esplorare il sito di simulazione della missione camminando in VR con il supporto della MOTIVITY -</w:t>
      </w:r>
    </w:p>
    <w:p w:rsidR="00FC13B2" w:rsidRDefault="00FC13B2" w:rsidP="00FC13B2">
      <w:pPr>
        <w:jc w:val="both"/>
      </w:pPr>
      <w:r w:rsidRPr="00FC13B2">
        <w:t>- Abilitare l'attivazione di progetti educativi a lungo termine basati sulla realtà virtuale per studenti e ricercatori.</w:t>
      </w:r>
    </w:p>
    <w:p w:rsidR="00FC13B2" w:rsidRPr="00FC13B2" w:rsidRDefault="00FC13B2" w:rsidP="00FC13B2">
      <w:pPr>
        <w:jc w:val="both"/>
      </w:pPr>
      <w:r w:rsidRPr="00FC13B2">
        <w:rPr>
          <w:b/>
          <w:bCs/>
        </w:rPr>
        <w:t>MARS PLANET VR ACTIVITIES include lo sviluppo di:</w:t>
      </w:r>
    </w:p>
    <w:p w:rsidR="00FC13B2" w:rsidRPr="00FC13B2" w:rsidRDefault="00FC13B2" w:rsidP="00FC13B2">
      <w:pPr>
        <w:jc w:val="both"/>
      </w:pPr>
      <w:r w:rsidRPr="00FC13B2">
        <w:t>- Modelli 3D di MARS-CITY</w:t>
      </w:r>
    </w:p>
    <w:p w:rsidR="00FC13B2" w:rsidRPr="00FC13B2" w:rsidRDefault="00FC13B2" w:rsidP="00FC13B2">
      <w:pPr>
        <w:jc w:val="both"/>
      </w:pPr>
      <w:r w:rsidRPr="00FC13B2">
        <w:t>-Simulazione dell'esplorazione in intere regioni di Marte costruita in VR sulla base delle mappe MARS disponibili.</w:t>
      </w:r>
    </w:p>
    <w:p w:rsidR="00FC13B2" w:rsidRPr="00FC13B2" w:rsidRDefault="00FC13B2" w:rsidP="00FC13B2">
      <w:pPr>
        <w:jc w:val="both"/>
      </w:pPr>
      <w:r w:rsidRPr="00FC13B2">
        <w:t xml:space="preserve">-Real tempo reale di esplorazione di multi-utenti con dati provenienti da dispositivi reali come </w:t>
      </w:r>
      <w:proofErr w:type="spellStart"/>
      <w:r w:rsidRPr="00FC13B2">
        <w:t>rover</w:t>
      </w:r>
      <w:proofErr w:type="spellEnd"/>
      <w:r w:rsidRPr="00FC13B2">
        <w:t xml:space="preserve"> o</w:t>
      </w:r>
    </w:p>
    <w:p w:rsidR="00FC13B2" w:rsidRPr="00FC13B2" w:rsidRDefault="00FC13B2" w:rsidP="00FC13B2">
      <w:pPr>
        <w:jc w:val="both"/>
      </w:pPr>
      <w:r w:rsidRPr="00FC13B2">
        <w:t>  satelliti</w:t>
      </w:r>
    </w:p>
    <w:p w:rsidR="00FC13B2" w:rsidRPr="00FC13B2" w:rsidRDefault="00FC13B2" w:rsidP="00FC13B2">
      <w:pPr>
        <w:jc w:val="both"/>
      </w:pPr>
      <w:r w:rsidRPr="00FC13B2">
        <w:t>-Simulazione delle condizioni di salute degli astronauti durante l'EVA e le attività all'interno delle stazioni su Marte.</w:t>
      </w:r>
    </w:p>
    <w:p w:rsidR="00FC13B2" w:rsidRPr="00FC13B2" w:rsidRDefault="00FC13B2" w:rsidP="00FC13B2">
      <w:pPr>
        <w:jc w:val="both"/>
      </w:pPr>
      <w:r w:rsidRPr="00FC13B2">
        <w:rPr>
          <w:b/>
          <w:bCs/>
        </w:rPr>
        <w:t>COSA OFFRE L’APPLICAZIONE:</w:t>
      </w:r>
    </w:p>
    <w:p w:rsidR="00FC13B2" w:rsidRPr="00FC13B2" w:rsidRDefault="00FC13B2" w:rsidP="00FC13B2">
      <w:pPr>
        <w:jc w:val="both"/>
      </w:pPr>
      <w:r w:rsidRPr="00FC13B2">
        <w:t>- Formazione virtuale degli operatori tecnici in una vasta gamma di settori</w:t>
      </w:r>
    </w:p>
    <w:p w:rsidR="00FC13B2" w:rsidRPr="00FC13B2" w:rsidRDefault="00FC13B2" w:rsidP="00FC13B2">
      <w:pPr>
        <w:jc w:val="both"/>
      </w:pPr>
      <w:r w:rsidRPr="00FC13B2">
        <w:t>-Studio di fattori ergonomici legati all'interazione tra utenti generici e prodotti di consumo industriale.</w:t>
      </w:r>
    </w:p>
    <w:p w:rsidR="00FC13B2" w:rsidRPr="00FC13B2" w:rsidRDefault="00FC13B2" w:rsidP="00FC13B2">
      <w:pPr>
        <w:jc w:val="both"/>
      </w:pPr>
      <w:r w:rsidRPr="00FC13B2">
        <w:t>-Applicazione ai giochi Arcade con lo sviluppo specifico di dispositivi software e hardware.</w:t>
      </w:r>
    </w:p>
    <w:p w:rsidR="00FC13B2" w:rsidRPr="00FC13B2" w:rsidRDefault="00FC13B2" w:rsidP="00FC13B2">
      <w:pPr>
        <w:jc w:val="both"/>
      </w:pPr>
      <w:r w:rsidRPr="00FC13B2">
        <w:t>-Rappresentazione di dati tecnici / scientifici complessi nell'ambiente virtuale.</w:t>
      </w:r>
    </w:p>
    <w:p w:rsidR="00FC13B2" w:rsidRPr="00FC13B2" w:rsidRDefault="00FC13B2" w:rsidP="00FC13B2">
      <w:pPr>
        <w:jc w:val="both"/>
      </w:pPr>
      <w:r w:rsidRPr="00FC13B2">
        <w:t>-Simulazione di attività mediche e attività di telemedicina nei settori spaziale e non spaziale comprese le operazioni militari e di difesa.</w:t>
      </w:r>
    </w:p>
    <w:p w:rsidR="00FC13B2" w:rsidRPr="00FC13B2" w:rsidRDefault="00FC13B2" w:rsidP="00FC13B2">
      <w:pPr>
        <w:jc w:val="both"/>
      </w:pPr>
      <w:r w:rsidRPr="00FC13B2">
        <w:t>-Sviluppo di applicazioni educative per scuole e università.</w:t>
      </w:r>
    </w:p>
    <w:p w:rsidR="00FC13B2" w:rsidRPr="00FC13B2" w:rsidRDefault="00FC13B2" w:rsidP="00FC13B2">
      <w:pPr>
        <w:jc w:val="both"/>
      </w:pPr>
      <w:r w:rsidRPr="00FC13B2">
        <w:t>-Studio di interazioni tra umani e robot in ambienti industriali.</w:t>
      </w:r>
    </w:p>
    <w:p w:rsidR="00177E5D" w:rsidRPr="00FC13B2" w:rsidRDefault="00FC13B2" w:rsidP="00742D9B">
      <w:pPr>
        <w:jc w:val="both"/>
        <w:rPr>
          <w:b/>
        </w:rPr>
      </w:pPr>
      <w:r w:rsidRPr="00FC13B2">
        <w:rPr>
          <w:b/>
        </w:rPr>
        <w:t>Conclusioni</w:t>
      </w:r>
    </w:p>
    <w:p w:rsidR="00FC13B2" w:rsidRPr="00FC13B2" w:rsidRDefault="00682715" w:rsidP="00FC13B2">
      <w:r>
        <w:lastRenderedPageBreak/>
        <w:t>Abbiamo presentato M</w:t>
      </w:r>
      <w:r w:rsidR="00FC13B2" w:rsidRPr="00FC13B2">
        <w:t>OTIGRAVITY e MOTIVITY, come un sistema in grado di simulare virtualmente le operazioni umane nello spazio, sostenendo in tal modo il test di missione a basso costo e altamente affidabile e l'addestramento del concetto di missione preliminare.</w:t>
      </w:r>
    </w:p>
    <w:p w:rsidR="00FC13B2" w:rsidRPr="00FC13B2" w:rsidRDefault="00FC13B2" w:rsidP="00FC13B2">
      <w:r w:rsidRPr="00FC13B2">
        <w:t>Entrambi i tapis roulant sono stati sviluppati come un sistema completo i cui sottosistemi sono progettati per affrontare tutte le sfide future legate alla simulazione delle operazioni spaziali e dell'applicazione STEM tramite tecnologie VR / AR.</w:t>
      </w:r>
    </w:p>
    <w:p w:rsidR="00177E5D" w:rsidRDefault="00177E5D" w:rsidP="00177E5D">
      <w:pPr>
        <w:jc w:val="center"/>
      </w:pPr>
    </w:p>
    <w:p w:rsidR="00742D9B" w:rsidRDefault="00742D9B" w:rsidP="00742D9B">
      <w:pPr>
        <w:jc w:val="both"/>
      </w:pPr>
    </w:p>
    <w:p w:rsidR="00177E5D" w:rsidRDefault="00177E5D" w:rsidP="00742D9B">
      <w:pPr>
        <w:jc w:val="both"/>
      </w:pPr>
    </w:p>
    <w:p w:rsidR="00536B97" w:rsidRDefault="00536B97" w:rsidP="00742D9B">
      <w:pPr>
        <w:jc w:val="both"/>
      </w:pPr>
    </w:p>
    <w:p w:rsidR="00536B97" w:rsidRDefault="00536B97" w:rsidP="00742D9B">
      <w:pPr>
        <w:jc w:val="both"/>
      </w:pPr>
    </w:p>
    <w:p w:rsidR="00536B97" w:rsidRDefault="00536B97" w:rsidP="00742D9B">
      <w:pPr>
        <w:jc w:val="both"/>
      </w:pPr>
    </w:p>
    <w:p w:rsidR="00536B97" w:rsidRDefault="00536B97" w:rsidP="00742D9B">
      <w:pPr>
        <w:jc w:val="both"/>
      </w:pPr>
    </w:p>
    <w:p w:rsidR="00536B97" w:rsidRDefault="00536B97" w:rsidP="00742D9B">
      <w:pPr>
        <w:jc w:val="both"/>
      </w:pPr>
    </w:p>
    <w:p w:rsidR="00536B97" w:rsidRDefault="00536B97" w:rsidP="00742D9B">
      <w:pPr>
        <w:jc w:val="both"/>
      </w:pPr>
    </w:p>
    <w:p w:rsidR="00177E5D" w:rsidRDefault="00177E5D" w:rsidP="00742D9B">
      <w:pPr>
        <w:jc w:val="both"/>
      </w:pPr>
    </w:p>
    <w:p w:rsidR="00742D9B" w:rsidRPr="00F25538" w:rsidRDefault="00742D9B" w:rsidP="00742D9B">
      <w:pPr>
        <w:jc w:val="both"/>
        <w:rPr>
          <w:sz w:val="28"/>
        </w:rPr>
      </w:pPr>
      <w:r w:rsidRPr="00F25538">
        <w:rPr>
          <w:b/>
          <w:bCs/>
          <w:sz w:val="28"/>
        </w:rPr>
        <w:t>Prospetto costi progetto: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3"/>
        <w:gridCol w:w="5032"/>
        <w:gridCol w:w="448"/>
        <w:gridCol w:w="545"/>
        <w:gridCol w:w="22"/>
        <w:gridCol w:w="3380"/>
      </w:tblGrid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Q.TÀ</w:t>
            </w: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DESCRIZIONE</w:t>
            </w:r>
          </w:p>
        </w:tc>
        <w:tc>
          <w:tcPr>
            <w:tcW w:w="101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PREZZO UNITARIO IVA INCLUSA</w:t>
            </w:r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742D9B" w:rsidRDefault="00742D9B" w:rsidP="003C22B8">
            <w:pPr>
              <w:jc w:val="center"/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PREZZO TOTALE IVA INCLUSA</w:t>
            </w:r>
          </w:p>
        </w:tc>
      </w:tr>
      <w:tr w:rsidR="00742D9B" w:rsidRPr="00742D9B" w:rsidTr="00FC13B2">
        <w:trPr>
          <w:trHeight w:val="25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  <w:u w:val="single"/>
              </w:rPr>
              <w:t>MODULO LABORATORIO PROFESSIONALIZZANTE (tipologia b)</w:t>
            </w:r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</w:tr>
      <w:tr w:rsidR="00FC13B2" w:rsidRPr="00742D9B" w:rsidTr="00FC13B2">
        <w:trPr>
          <w:trHeight w:val="1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Kit stazione VR con titoli educational precaricati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€ 5.500,00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€ 5.500,00</w:t>
            </w:r>
          </w:p>
        </w:tc>
      </w:tr>
      <w:tr w:rsidR="00FC13B2" w:rsidRPr="00742D9B" w:rsidTr="00FC13B2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B713A5" w:rsidP="00FC13B2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</w:t>
            </w:r>
            <w:r w:rsidR="00FC13B2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oluzione collaborativa per il laboratorio audio video tipo LIM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€ 19.825,00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€ 19.825,00</w:t>
            </w:r>
          </w:p>
        </w:tc>
      </w:tr>
      <w:tr w:rsidR="00FC13B2" w:rsidRPr="00742D9B" w:rsidTr="00FC13B2">
        <w:trPr>
          <w:trHeight w:val="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2C00A8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licenza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Premiun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software</w:t>
            </w:r>
            <w:r w:rsidR="002C00A8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di collaborazione</w:t>
            </w: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per laboratorio VR 5 anni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€ 1.125,00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€ 1.125,00</w:t>
            </w:r>
          </w:p>
        </w:tc>
      </w:tr>
      <w:tr w:rsidR="00FC13B2" w:rsidRPr="00742D9B" w:rsidTr="00FC13B2">
        <w:trPr>
          <w:trHeight w:val="1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2C00A8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licenza </w:t>
            </w:r>
            <w:r w:rsidR="002C00A8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software di collaborazione </w:t>
            </w: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5 anni 1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teacher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+ 30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student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€ 3.100,00</w:t>
            </w:r>
          </w:p>
        </w:tc>
      </w:tr>
      <w:tr w:rsidR="00FC13B2" w:rsidRPr="00742D9B" w:rsidTr="00FC13B2">
        <w:trPr>
          <w:trHeight w:val="1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Device per elaborazione dati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teacher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€ 1.030,00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€ 31.930,00</w:t>
            </w:r>
          </w:p>
        </w:tc>
      </w:tr>
      <w:tr w:rsidR="00FC13B2" w:rsidRPr="00742D9B" w:rsidTr="00FC13B2">
        <w:trPr>
          <w:trHeight w:val="6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configurazione e start up del laboratorio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€ 1.150,00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€ 1.150,00</w:t>
            </w:r>
          </w:p>
        </w:tc>
      </w:tr>
      <w:tr w:rsidR="00FC13B2" w:rsidRPr="00742D9B" w:rsidTr="00FC13B2">
        <w:trPr>
          <w:trHeight w:val="2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configurazione e start up kit stazione VR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€ 1.120,00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C13B2" w:rsidRDefault="00FC13B2" w:rsidP="00FC13B2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€ 1.120,00</w:t>
            </w:r>
          </w:p>
        </w:tc>
      </w:tr>
      <w:tr w:rsidR="00177E5D" w:rsidRPr="00742D9B" w:rsidTr="00FC13B2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Pr="00E60984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E60984">
              <w:rPr>
                <w:rFonts w:ascii="Calibri" w:hAnsi="Calibri" w:cs="Arial"/>
                <w:b/>
                <w:bCs/>
                <w:color w:val="000000"/>
                <w:kern w:val="24"/>
                <w:szCs w:val="20"/>
                <w:lang w:val="en-US"/>
              </w:rPr>
              <w:t>€ 63.750,00</w:t>
            </w:r>
          </w:p>
        </w:tc>
      </w:tr>
      <w:tr w:rsidR="00742D9B" w:rsidRPr="00742D9B" w:rsidTr="00177E5D">
        <w:trPr>
          <w:trHeight w:val="250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Voci di Costo Tipologia B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da Bando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A. Progettazione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B. Spese organizzative e gestionali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C. Forniture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85%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min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€ 63.750,00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D. Adattamenti edilizi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6%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€ 4.500,00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E. Pubblicità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F. Collaudo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1%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€ 750,00</w:t>
            </w:r>
          </w:p>
        </w:tc>
      </w:tr>
      <w:tr w:rsidR="00742D9B" w:rsidRPr="00742D9B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sz w:val="18"/>
              </w:rPr>
              <w:t>G. Addestramento all'uso delle attrezzature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proofErr w:type="spellStart"/>
            <w:r w:rsidRPr="00742D9B">
              <w:rPr>
                <w:sz w:val="18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jc w:val="right"/>
              <w:rPr>
                <w:sz w:val="18"/>
              </w:rPr>
            </w:pPr>
            <w:r w:rsidRPr="00742D9B">
              <w:rPr>
                <w:sz w:val="18"/>
                <w:lang w:val="en-US"/>
              </w:rPr>
              <w:t>€ 1.500,00</w:t>
            </w:r>
          </w:p>
        </w:tc>
      </w:tr>
      <w:tr w:rsidR="00742D9B" w:rsidRPr="00742D9B" w:rsidTr="00E60984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</w:p>
        </w:tc>
        <w:tc>
          <w:tcPr>
            <w:tcW w:w="602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742D9B" w:rsidRDefault="00742D9B" w:rsidP="003C22B8">
            <w:pPr>
              <w:rPr>
                <w:sz w:val="18"/>
              </w:rPr>
            </w:pPr>
            <w:r w:rsidRPr="00742D9B">
              <w:rPr>
                <w:b/>
                <w:bCs/>
                <w:sz w:val="18"/>
              </w:rPr>
              <w:t>Totale Bando (A) Classi digitali 2.0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E60984" w:rsidRDefault="00742D9B" w:rsidP="003C22B8">
            <w:pPr>
              <w:jc w:val="right"/>
            </w:pPr>
            <w:r w:rsidRPr="00E60984">
              <w:rPr>
                <w:b/>
                <w:bCs/>
                <w:lang w:val="en-US"/>
              </w:rPr>
              <w:t>€ 75.000,00</w:t>
            </w:r>
          </w:p>
        </w:tc>
      </w:tr>
    </w:tbl>
    <w:p w:rsidR="00177E5D" w:rsidRDefault="00177E5D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B713A5" w:rsidRDefault="00B713A5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742D9B" w:rsidRPr="00742D9B" w:rsidRDefault="00742D9B" w:rsidP="00742D9B">
      <w:pPr>
        <w:jc w:val="both"/>
        <w:rPr>
          <w:b/>
          <w:sz w:val="20"/>
        </w:rPr>
      </w:pPr>
      <w:r w:rsidRPr="00742D9B">
        <w:rPr>
          <w:b/>
          <w:sz w:val="20"/>
        </w:rPr>
        <w:t>Focus su punteggi acquisibili dal progetto</w:t>
      </w:r>
    </w:p>
    <w:tbl>
      <w:tblPr>
        <w:tblW w:w="10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  <w:gridCol w:w="954"/>
      </w:tblGrid>
      <w:tr w:rsidR="00742D9B" w:rsidRPr="00234038" w:rsidTr="00742D9B">
        <w:trPr>
          <w:trHeight w:val="50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Criterio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Punteggio</w:t>
            </w:r>
          </w:p>
        </w:tc>
      </w:tr>
      <w:tr w:rsidR="00742D9B" w:rsidRPr="00234038" w:rsidTr="00742D9B">
        <w:trPr>
          <w:trHeight w:val="81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  <w:t>CRITERI A-E DETERMINATI AUTOMATICAMENTE</w:t>
            </w:r>
          </w:p>
        </w:tc>
      </w:tr>
      <w:tr w:rsidR="00742D9B" w:rsidRPr="00234038" w:rsidTr="00742D9B">
        <w:trPr>
          <w:trHeight w:val="73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a. Disagio negli apprendimenti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94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b. Basso status socio-economico e culturale della famiglia d'origine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c. Alto tasso di abbandono nel corso dell'anno scolastico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d. Tasso di deprivazione territoriale (ISTAT)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395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e. Livello di copertura della rete esistente all'atto della presentazione del progetto (con riferimento alle aree da destinare ai laboratori professionalizzanti):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l'80% e il 100%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- Tra il 50% e il 79%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Inferiore al 49%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- 6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  <w:lastRenderedPageBreak/>
              <w:t>CRITERI F-M DICHIARATI DALL'ISTITUTO  PREPONENTE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f. Connessione internet (dimostrabile attraverso un contratto o una convenzione attiva)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276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g. Realizzazione di un progetto che preveda l'impiego di ambienti e attrezzature per l'inclusione o l'integrazione in coerenza con la convenzione delle nazioni unite sui diritti delle persone con disabilità e con la normativa italiana (BES) e con il PAI (Piano Annuale per l'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Inclusività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) - 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DIrettiva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Ministeriale del 27 dicembre 2012 e C.M. n.8 del 2013, prot.561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516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h. Numero di indirizzi attivi nell'istituto: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 o 2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o 4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- 5 o più indirizzi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- 7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-10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i. Allestimento laboratori per indirizzi di studio di nuova istituzione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6 punti</w:t>
            </w:r>
          </w:p>
        </w:tc>
      </w:tr>
      <w:tr w:rsidR="00742D9B" w:rsidRPr="00234038" w:rsidTr="00742D9B">
        <w:trPr>
          <w:trHeight w:val="9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j. Se istituto tecnico e/o professionale: appartenenza alla rete dei poli tecnico professionali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k. Connessione con altri spazi laboratoriali della scuola e utilizzo coordinato degli stessi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l. Utilizzo dei laboratori con metodologie didattiche innovative (indicare le metodologie)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m. Utilizzo dei laboratori oltre l'orario scolastico anche per garantire una maggior apertura al territorio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</w:tbl>
    <w:p w:rsidR="00742D9B" w:rsidRDefault="00742D9B" w:rsidP="00742D9B">
      <w:pPr>
        <w:jc w:val="both"/>
      </w:pPr>
    </w:p>
    <w:p w:rsidR="00E135ED" w:rsidRPr="00C745B7" w:rsidRDefault="00E135ED" w:rsidP="00C745B7"/>
    <w:sectPr w:rsidR="00E135ED" w:rsidRPr="00C745B7" w:rsidSect="0093716D">
      <w:headerReference w:type="default" r:id="rId8"/>
      <w:footerReference w:type="default" r:id="rId9"/>
      <w:pgSz w:w="11906" w:h="16838"/>
      <w:pgMar w:top="438" w:right="849" w:bottom="3828" w:left="709" w:header="720" w:footer="1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A" w:rsidRDefault="000E60FA" w:rsidP="00B74381">
      <w:r>
        <w:separator/>
      </w:r>
    </w:p>
  </w:endnote>
  <w:endnote w:type="continuationSeparator" w:id="0">
    <w:p w:rsidR="000E60FA" w:rsidRDefault="000E60FA" w:rsidP="00B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5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77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2"/>
      <w:gridCol w:w="7451"/>
      <w:gridCol w:w="1155"/>
      <w:gridCol w:w="889"/>
    </w:tblGrid>
    <w:tr w:rsidR="00086769" w:rsidTr="00DA5DC7">
      <w:trPr>
        <w:trHeight w:val="512"/>
      </w:trPr>
      <w:tc>
        <w:tcPr>
          <w:tcW w:w="1582" w:type="dxa"/>
        </w:tcPr>
        <w:p w:rsidR="00086769" w:rsidRDefault="00086769" w:rsidP="0062129F">
          <w:pPr>
            <w:spacing w:after="0"/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892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27.75pt" o:ole="">
                <v:imagedata r:id="rId1" o:title=""/>
              </v:shape>
              <o:OLEObject Type="Embed" ProgID="PBrush" ShapeID="_x0000_i1025" DrawAspect="Content" ObjectID="_1581926559" r:id="rId2"/>
            </w:object>
          </w:r>
        </w:p>
      </w:tc>
      <w:tc>
        <w:tcPr>
          <w:tcW w:w="7451" w:type="dxa"/>
        </w:tcPr>
        <w:p w:rsidR="00086769" w:rsidRPr="00086769" w:rsidRDefault="00086769" w:rsidP="0062129F">
          <w:pPr>
            <w:spacing w:after="0"/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>TT Tecnosistemi S.p.A. -  Via Rimini 5 - 59100 PRATO - ITALY - T +39 0574.44741 - F +39 0574 440645 – www.tecnosistemi.com - tecnosistemi@tecnosistemi.com</w:t>
          </w:r>
        </w:p>
      </w:tc>
      <w:tc>
        <w:tcPr>
          <w:tcW w:w="1155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B526F">
            <w:rPr>
              <w:rFonts w:cs="Mangal"/>
              <w:noProof/>
            </w:rPr>
            <w:drawing>
              <wp:inline distT="0" distB="0" distL="0" distR="0" wp14:anchorId="70CB64CA" wp14:editId="45E694F1">
                <wp:extent cx="596348" cy="574294"/>
                <wp:effectExtent l="0" t="0" r="0" b="0"/>
                <wp:docPr id="17" name="Immagine 17" descr="SGS_ISO-IEC%2027001_TCL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GS_ISO-IEC%2027001_TCL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51" cy="61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769" w:rsidRPr="005C0DF5" w:rsidRDefault="00086769" w:rsidP="0062129F">
          <w:pPr>
            <w:spacing w:after="0" w:line="240" w:lineRule="auto"/>
            <w:rPr>
              <w:rFonts w:ascii="Arial" w:hAnsi="Arial" w:cs="Arial"/>
              <w:sz w:val="10"/>
              <w:szCs w:val="20"/>
            </w:rPr>
          </w:pP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Iaas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cloud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computing</w:t>
          </w:r>
          <w:proofErr w:type="spellEnd"/>
          <w:r>
            <w:rPr>
              <w:rFonts w:ascii="Arial" w:hAnsi="Arial" w:cs="Arial"/>
              <w:sz w:val="10"/>
              <w:szCs w:val="20"/>
            </w:rPr>
            <w:t xml:space="preserve"> </w:t>
          </w:r>
          <w:r w:rsidRPr="00086769">
            <w:rPr>
              <w:rFonts w:ascii="Arial" w:hAnsi="Arial" w:cs="Arial"/>
              <w:sz w:val="10"/>
              <w:szCs w:val="20"/>
            </w:rPr>
            <w:t xml:space="preserve"> service</w:t>
          </w:r>
        </w:p>
      </w:tc>
      <w:tc>
        <w:tcPr>
          <w:tcW w:w="889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EB7D2B">
            <w:rPr>
              <w:noProof/>
            </w:rPr>
            <w:drawing>
              <wp:inline distT="0" distB="0" distL="0" distR="0" wp14:anchorId="7AE7FD7D" wp14:editId="30F49DCC">
                <wp:extent cx="403306" cy="732155"/>
                <wp:effectExtent l="0" t="0" r="0" b="0"/>
                <wp:docPr id="18" name="Immagine 18" descr="C:\Users\ricky\Google Drive\LAVORI ISO\TT Tecnosistemi (9001, 14001, 27001, EMAS) - EA29a, EA33, EA37\emas\e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icky\Google Drive\LAVORI ISO\TT Tecnosistemi (9001, 14001, 27001, EMAS) - EA29a, EA33, EA37\emas\e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906" cy="74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769" w:rsidTr="00DA5DC7">
      <w:trPr>
        <w:trHeight w:val="293"/>
      </w:trPr>
      <w:tc>
        <w:tcPr>
          <w:tcW w:w="1582" w:type="dxa"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904" w:dyaOrig="2868">
              <v:shape id="_x0000_i1026" type="#_x0000_t75" style="width:65.25pt;height:27pt" o:ole="">
                <v:imagedata r:id="rId5" o:title=""/>
              </v:shape>
              <o:OLEObject Type="Embed" ProgID="PBrush" ShapeID="_x0000_i1026" DrawAspect="Content" ObjectID="_1581926560" r:id="rId6"/>
            </w:object>
          </w:r>
        </w:p>
      </w:tc>
      <w:tc>
        <w:tcPr>
          <w:tcW w:w="7451" w:type="dxa"/>
        </w:tcPr>
        <w:p w:rsidR="00086769" w:rsidRPr="00086769" w:rsidRDefault="00086769" w:rsidP="005978BC">
          <w:pPr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 xml:space="preserve">Capitale Sociale €165.000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i.v</w:t>
          </w:r>
          <w:proofErr w:type="spellEnd"/>
          <w:r w:rsidRPr="00086769">
            <w:rPr>
              <w:rFonts w:ascii="Arial" w:hAnsi="Arial" w:cs="Arial"/>
              <w:sz w:val="16"/>
              <w:szCs w:val="20"/>
            </w:rPr>
            <w:t xml:space="preserve"> - Tribunale Prato e Codice Fiscale 03509620484 - Partita IVA 00305120974 - REA Prato 365804 - Impresa soggetta alla direzione e coordinamento di HTT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srl</w:t>
          </w:r>
          <w:proofErr w:type="spellEnd"/>
        </w:p>
      </w:tc>
      <w:tc>
        <w:tcPr>
          <w:tcW w:w="1155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889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</w:tr>
    <w:tr w:rsidR="00DF251E" w:rsidTr="00DA5DC7">
      <w:trPr>
        <w:trHeight w:val="240"/>
      </w:trPr>
      <w:tc>
        <w:tcPr>
          <w:tcW w:w="11077" w:type="dxa"/>
          <w:gridSpan w:val="4"/>
        </w:tcPr>
        <w:p w:rsidR="00DF251E" w:rsidRPr="005C0DF5" w:rsidRDefault="00DF251E" w:rsidP="00E13291">
          <w:pPr>
            <w:pStyle w:val="Pidipagina"/>
            <w:rPr>
              <w:rFonts w:cs="Mangal"/>
              <w:kern w:val="3"/>
              <w:sz w:val="10"/>
              <w:lang w:val="en-US" w:eastAsia="zh-CN" w:bidi="hi-IN"/>
            </w:rPr>
          </w:pPr>
          <w:r>
            <w:rPr>
              <w:rFonts w:eastAsia="SimSun"/>
            </w:rPr>
            <w:object w:dxaOrig="7092" w:dyaOrig="324">
              <v:shape id="_x0000_i1027" type="#_x0000_t75" style="width:523.5pt;height:16.5pt" o:ole="">
                <v:imagedata r:id="rId7" o:title=""/>
              </v:shape>
              <o:OLEObject Type="Embed" ProgID="PBrush" ShapeID="_x0000_i1027" DrawAspect="Content" ObjectID="_1581926561" r:id="rId8"/>
            </w:object>
          </w:r>
        </w:p>
      </w:tc>
    </w:tr>
  </w:tbl>
  <w:p w:rsidR="00DF251E" w:rsidRPr="00DD61AE" w:rsidRDefault="00DF251E" w:rsidP="00DD61A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A" w:rsidRDefault="000E60FA" w:rsidP="00B74381">
      <w:r w:rsidRPr="00B74381">
        <w:rPr>
          <w:color w:val="000000"/>
        </w:rPr>
        <w:separator/>
      </w:r>
    </w:p>
  </w:footnote>
  <w:footnote w:type="continuationSeparator" w:id="0">
    <w:p w:rsidR="000E60FA" w:rsidRDefault="000E60FA" w:rsidP="00B7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1E" w:rsidRDefault="0088723C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8CD82B2" wp14:editId="5F1BCF6A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2931795" cy="695960"/>
          <wp:effectExtent l="0" t="0" r="1905" b="8890"/>
          <wp:wrapTopAndBottom/>
          <wp:docPr id="9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44"/>
                  <a:stretch/>
                </pic:blipFill>
                <pic:spPr bwMode="auto">
                  <a:xfrm>
                    <a:off x="0" y="0"/>
                    <a:ext cx="2931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1BCE8655" wp14:editId="5D042E03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981325" cy="592643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57" cy="594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3B51D2"/>
    <w:multiLevelType w:val="hybridMultilevel"/>
    <w:tmpl w:val="6F267284"/>
    <w:lvl w:ilvl="0" w:tplc="D474F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0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4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0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044ED"/>
    <w:multiLevelType w:val="hybridMultilevel"/>
    <w:tmpl w:val="62E085D4"/>
    <w:lvl w:ilvl="0" w:tplc="97D68A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84C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DF2"/>
    <w:multiLevelType w:val="hybridMultilevel"/>
    <w:tmpl w:val="F56A90C6"/>
    <w:lvl w:ilvl="0" w:tplc="1E363D38">
      <w:start w:val="5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3CD"/>
    <w:multiLevelType w:val="hybridMultilevel"/>
    <w:tmpl w:val="E26AB6FE"/>
    <w:lvl w:ilvl="0" w:tplc="EB327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3AB0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3419"/>
    <w:multiLevelType w:val="hybridMultilevel"/>
    <w:tmpl w:val="C7629560"/>
    <w:lvl w:ilvl="0" w:tplc="1C0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E01880"/>
    <w:multiLevelType w:val="hybridMultilevel"/>
    <w:tmpl w:val="FC1A0A6A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4C"/>
    <w:multiLevelType w:val="hybridMultilevel"/>
    <w:tmpl w:val="7004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1044"/>
    <w:multiLevelType w:val="hybridMultilevel"/>
    <w:tmpl w:val="747E8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6F5"/>
    <w:multiLevelType w:val="hybridMultilevel"/>
    <w:tmpl w:val="8AC63862"/>
    <w:lvl w:ilvl="0" w:tplc="44306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7095"/>
    <w:multiLevelType w:val="hybridMultilevel"/>
    <w:tmpl w:val="B8227AAE"/>
    <w:lvl w:ilvl="0" w:tplc="0522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3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8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6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3D28FD"/>
    <w:multiLevelType w:val="hybridMultilevel"/>
    <w:tmpl w:val="AE6A9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7B14"/>
    <w:multiLevelType w:val="hybridMultilevel"/>
    <w:tmpl w:val="E2428E6E"/>
    <w:lvl w:ilvl="0" w:tplc="464C68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1330"/>
    <w:multiLevelType w:val="hybridMultilevel"/>
    <w:tmpl w:val="82D812C6"/>
    <w:lvl w:ilvl="0" w:tplc="8ECC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0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4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5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67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6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FF40E6"/>
    <w:multiLevelType w:val="hybridMultilevel"/>
    <w:tmpl w:val="B2645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5C5"/>
    <w:multiLevelType w:val="hybridMultilevel"/>
    <w:tmpl w:val="9614F46E"/>
    <w:lvl w:ilvl="0" w:tplc="B022B9FC">
      <w:start w:val="6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44FB1"/>
    <w:multiLevelType w:val="hybridMultilevel"/>
    <w:tmpl w:val="1610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138D9"/>
    <w:multiLevelType w:val="hybridMultilevel"/>
    <w:tmpl w:val="47366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1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1"/>
    <w:rsid w:val="00000837"/>
    <w:rsid w:val="0000354D"/>
    <w:rsid w:val="000105E7"/>
    <w:rsid w:val="00020F3F"/>
    <w:rsid w:val="00024B55"/>
    <w:rsid w:val="00034FC6"/>
    <w:rsid w:val="000356E4"/>
    <w:rsid w:val="00040177"/>
    <w:rsid w:val="0006441A"/>
    <w:rsid w:val="0007414A"/>
    <w:rsid w:val="00086769"/>
    <w:rsid w:val="000A130E"/>
    <w:rsid w:val="000C1A65"/>
    <w:rsid w:val="000C54DF"/>
    <w:rsid w:val="000E0D00"/>
    <w:rsid w:val="000E4EC7"/>
    <w:rsid w:val="000E5883"/>
    <w:rsid w:val="000E60FA"/>
    <w:rsid w:val="000E6AEB"/>
    <w:rsid w:val="0011036B"/>
    <w:rsid w:val="0011064F"/>
    <w:rsid w:val="0011595A"/>
    <w:rsid w:val="00124BD2"/>
    <w:rsid w:val="00144024"/>
    <w:rsid w:val="0014557A"/>
    <w:rsid w:val="00147F84"/>
    <w:rsid w:val="001574C4"/>
    <w:rsid w:val="00162561"/>
    <w:rsid w:val="00175962"/>
    <w:rsid w:val="00177E5D"/>
    <w:rsid w:val="0018799D"/>
    <w:rsid w:val="00191826"/>
    <w:rsid w:val="001A5056"/>
    <w:rsid w:val="001A586D"/>
    <w:rsid w:val="001D161E"/>
    <w:rsid w:val="001E3219"/>
    <w:rsid w:val="001F6ABC"/>
    <w:rsid w:val="001F6D74"/>
    <w:rsid w:val="0020244E"/>
    <w:rsid w:val="0020361A"/>
    <w:rsid w:val="002053E3"/>
    <w:rsid w:val="002116B3"/>
    <w:rsid w:val="002359E2"/>
    <w:rsid w:val="00241ED0"/>
    <w:rsid w:val="00251151"/>
    <w:rsid w:val="0025709C"/>
    <w:rsid w:val="00264261"/>
    <w:rsid w:val="0029240C"/>
    <w:rsid w:val="00292FEA"/>
    <w:rsid w:val="002951FF"/>
    <w:rsid w:val="00296EAB"/>
    <w:rsid w:val="002A2292"/>
    <w:rsid w:val="002A6B9B"/>
    <w:rsid w:val="002C00A8"/>
    <w:rsid w:val="002C37CA"/>
    <w:rsid w:val="002C6C19"/>
    <w:rsid w:val="002D3CBE"/>
    <w:rsid w:val="0032712A"/>
    <w:rsid w:val="00330A28"/>
    <w:rsid w:val="0035482C"/>
    <w:rsid w:val="00364C43"/>
    <w:rsid w:val="003709AE"/>
    <w:rsid w:val="00370B08"/>
    <w:rsid w:val="003759DD"/>
    <w:rsid w:val="003814E2"/>
    <w:rsid w:val="003862CD"/>
    <w:rsid w:val="00396208"/>
    <w:rsid w:val="003D26DE"/>
    <w:rsid w:val="004105F4"/>
    <w:rsid w:val="0041362A"/>
    <w:rsid w:val="004246F2"/>
    <w:rsid w:val="00431521"/>
    <w:rsid w:val="00436BBC"/>
    <w:rsid w:val="0045499F"/>
    <w:rsid w:val="00460532"/>
    <w:rsid w:val="0046418E"/>
    <w:rsid w:val="00466EC3"/>
    <w:rsid w:val="0047220A"/>
    <w:rsid w:val="0047719E"/>
    <w:rsid w:val="00480428"/>
    <w:rsid w:val="004961A9"/>
    <w:rsid w:val="004A6123"/>
    <w:rsid w:val="004A698D"/>
    <w:rsid w:val="004B382B"/>
    <w:rsid w:val="004C4610"/>
    <w:rsid w:val="004C5577"/>
    <w:rsid w:val="004D14A5"/>
    <w:rsid w:val="004D71A5"/>
    <w:rsid w:val="00531181"/>
    <w:rsid w:val="00536B97"/>
    <w:rsid w:val="005474B7"/>
    <w:rsid w:val="00573A3B"/>
    <w:rsid w:val="0058079A"/>
    <w:rsid w:val="005820C2"/>
    <w:rsid w:val="0058254C"/>
    <w:rsid w:val="00583CEF"/>
    <w:rsid w:val="00586472"/>
    <w:rsid w:val="00592D2F"/>
    <w:rsid w:val="005978BC"/>
    <w:rsid w:val="005A0083"/>
    <w:rsid w:val="005B3184"/>
    <w:rsid w:val="005C0DF5"/>
    <w:rsid w:val="005E7EFC"/>
    <w:rsid w:val="005F4468"/>
    <w:rsid w:val="006023DB"/>
    <w:rsid w:val="00610A68"/>
    <w:rsid w:val="00611CE4"/>
    <w:rsid w:val="00617DEA"/>
    <w:rsid w:val="0062129F"/>
    <w:rsid w:val="0062754D"/>
    <w:rsid w:val="00630283"/>
    <w:rsid w:val="0063245E"/>
    <w:rsid w:val="00641C8A"/>
    <w:rsid w:val="0067347A"/>
    <w:rsid w:val="00682715"/>
    <w:rsid w:val="00695558"/>
    <w:rsid w:val="006A1D36"/>
    <w:rsid w:val="006B2531"/>
    <w:rsid w:val="006B4D0B"/>
    <w:rsid w:val="006B721D"/>
    <w:rsid w:val="006B7F52"/>
    <w:rsid w:val="006C48C5"/>
    <w:rsid w:val="006D457E"/>
    <w:rsid w:val="007107F6"/>
    <w:rsid w:val="007159B6"/>
    <w:rsid w:val="00717046"/>
    <w:rsid w:val="00740CA4"/>
    <w:rsid w:val="00742D9B"/>
    <w:rsid w:val="00750AA4"/>
    <w:rsid w:val="00753114"/>
    <w:rsid w:val="007572FA"/>
    <w:rsid w:val="007614B4"/>
    <w:rsid w:val="007773B9"/>
    <w:rsid w:val="007800D2"/>
    <w:rsid w:val="007B526F"/>
    <w:rsid w:val="007C4BE1"/>
    <w:rsid w:val="007D0E2C"/>
    <w:rsid w:val="007F4341"/>
    <w:rsid w:val="007F5661"/>
    <w:rsid w:val="008058B1"/>
    <w:rsid w:val="0082320F"/>
    <w:rsid w:val="0084541A"/>
    <w:rsid w:val="00865A04"/>
    <w:rsid w:val="0088723C"/>
    <w:rsid w:val="00897665"/>
    <w:rsid w:val="008A0FCB"/>
    <w:rsid w:val="008A506C"/>
    <w:rsid w:val="008C0D14"/>
    <w:rsid w:val="008C4365"/>
    <w:rsid w:val="008D2E4A"/>
    <w:rsid w:val="008D3859"/>
    <w:rsid w:val="008E5FD3"/>
    <w:rsid w:val="00902809"/>
    <w:rsid w:val="00920115"/>
    <w:rsid w:val="00927DF3"/>
    <w:rsid w:val="00932E72"/>
    <w:rsid w:val="00933D1F"/>
    <w:rsid w:val="0093716D"/>
    <w:rsid w:val="009448AB"/>
    <w:rsid w:val="00951C30"/>
    <w:rsid w:val="00955243"/>
    <w:rsid w:val="00962399"/>
    <w:rsid w:val="009637E6"/>
    <w:rsid w:val="00965BF5"/>
    <w:rsid w:val="0097255B"/>
    <w:rsid w:val="009929D0"/>
    <w:rsid w:val="00997AFA"/>
    <w:rsid w:val="009B2BCA"/>
    <w:rsid w:val="009F4D0D"/>
    <w:rsid w:val="00A10C93"/>
    <w:rsid w:val="00A11CED"/>
    <w:rsid w:val="00A20585"/>
    <w:rsid w:val="00A21AE5"/>
    <w:rsid w:val="00A23115"/>
    <w:rsid w:val="00A267F6"/>
    <w:rsid w:val="00A36463"/>
    <w:rsid w:val="00A400E1"/>
    <w:rsid w:val="00A46B29"/>
    <w:rsid w:val="00A50EBC"/>
    <w:rsid w:val="00A562DA"/>
    <w:rsid w:val="00A62F91"/>
    <w:rsid w:val="00A72204"/>
    <w:rsid w:val="00A7310D"/>
    <w:rsid w:val="00A86472"/>
    <w:rsid w:val="00AB3450"/>
    <w:rsid w:val="00AC56B6"/>
    <w:rsid w:val="00AF2CA4"/>
    <w:rsid w:val="00B044E9"/>
    <w:rsid w:val="00B1396C"/>
    <w:rsid w:val="00B157F0"/>
    <w:rsid w:val="00B16075"/>
    <w:rsid w:val="00B2328A"/>
    <w:rsid w:val="00B23A9D"/>
    <w:rsid w:val="00B713A5"/>
    <w:rsid w:val="00B74381"/>
    <w:rsid w:val="00B83D72"/>
    <w:rsid w:val="00B84F8F"/>
    <w:rsid w:val="00B90518"/>
    <w:rsid w:val="00BB0B20"/>
    <w:rsid w:val="00BC173D"/>
    <w:rsid w:val="00BD4794"/>
    <w:rsid w:val="00BF1F49"/>
    <w:rsid w:val="00BF2F06"/>
    <w:rsid w:val="00BF6DDB"/>
    <w:rsid w:val="00C22612"/>
    <w:rsid w:val="00C23E21"/>
    <w:rsid w:val="00C31AE9"/>
    <w:rsid w:val="00C32ECA"/>
    <w:rsid w:val="00C3320B"/>
    <w:rsid w:val="00C53610"/>
    <w:rsid w:val="00C61A64"/>
    <w:rsid w:val="00C7161F"/>
    <w:rsid w:val="00C7422F"/>
    <w:rsid w:val="00C745B7"/>
    <w:rsid w:val="00C855FC"/>
    <w:rsid w:val="00CA2B81"/>
    <w:rsid w:val="00CD1293"/>
    <w:rsid w:val="00CF3A32"/>
    <w:rsid w:val="00CF7A86"/>
    <w:rsid w:val="00D00CBE"/>
    <w:rsid w:val="00D0238D"/>
    <w:rsid w:val="00D04337"/>
    <w:rsid w:val="00D17AD2"/>
    <w:rsid w:val="00D25307"/>
    <w:rsid w:val="00D42DE7"/>
    <w:rsid w:val="00D46B6A"/>
    <w:rsid w:val="00D619EA"/>
    <w:rsid w:val="00D7013F"/>
    <w:rsid w:val="00D73D00"/>
    <w:rsid w:val="00D93544"/>
    <w:rsid w:val="00DA5DC7"/>
    <w:rsid w:val="00DB28EF"/>
    <w:rsid w:val="00DB3379"/>
    <w:rsid w:val="00DB44A8"/>
    <w:rsid w:val="00DD282E"/>
    <w:rsid w:val="00DD42C7"/>
    <w:rsid w:val="00DD4EAB"/>
    <w:rsid w:val="00DD61AE"/>
    <w:rsid w:val="00DF08A6"/>
    <w:rsid w:val="00DF251E"/>
    <w:rsid w:val="00E004D6"/>
    <w:rsid w:val="00E02688"/>
    <w:rsid w:val="00E13291"/>
    <w:rsid w:val="00E135ED"/>
    <w:rsid w:val="00E13841"/>
    <w:rsid w:val="00E31E6D"/>
    <w:rsid w:val="00E3363C"/>
    <w:rsid w:val="00E353B0"/>
    <w:rsid w:val="00E35D4B"/>
    <w:rsid w:val="00E41B85"/>
    <w:rsid w:val="00E47826"/>
    <w:rsid w:val="00E548E4"/>
    <w:rsid w:val="00E60984"/>
    <w:rsid w:val="00E87879"/>
    <w:rsid w:val="00EA1651"/>
    <w:rsid w:val="00EB385B"/>
    <w:rsid w:val="00EB4767"/>
    <w:rsid w:val="00EB6D49"/>
    <w:rsid w:val="00EB7D2B"/>
    <w:rsid w:val="00EC108F"/>
    <w:rsid w:val="00ED3397"/>
    <w:rsid w:val="00ED3480"/>
    <w:rsid w:val="00ED40AF"/>
    <w:rsid w:val="00ED5458"/>
    <w:rsid w:val="00EE5467"/>
    <w:rsid w:val="00EF10E3"/>
    <w:rsid w:val="00EF1FC2"/>
    <w:rsid w:val="00F05509"/>
    <w:rsid w:val="00F11089"/>
    <w:rsid w:val="00F21A00"/>
    <w:rsid w:val="00F34F7D"/>
    <w:rsid w:val="00F5551C"/>
    <w:rsid w:val="00F627B1"/>
    <w:rsid w:val="00F6295B"/>
    <w:rsid w:val="00F62E92"/>
    <w:rsid w:val="00F742CD"/>
    <w:rsid w:val="00FC13B2"/>
    <w:rsid w:val="00FD1DC4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5:docId w15:val="{9BB0B8D6-CECA-4890-AC27-D0B8C45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0E3"/>
  </w:style>
  <w:style w:type="paragraph" w:styleId="Titolo1">
    <w:name w:val="heading 1"/>
    <w:basedOn w:val="Normale"/>
    <w:next w:val="Normale"/>
    <w:link w:val="Titolo1Carattere"/>
    <w:uiPriority w:val="9"/>
    <w:qFormat/>
    <w:rsid w:val="00EF1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1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1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1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1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1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1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1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3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4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4381"/>
    <w:pPr>
      <w:spacing w:after="120"/>
    </w:pPr>
  </w:style>
  <w:style w:type="paragraph" w:styleId="Elenco">
    <w:name w:val="List"/>
    <w:basedOn w:val="Textbody"/>
    <w:rsid w:val="00B74381"/>
  </w:style>
  <w:style w:type="paragraph" w:customStyle="1" w:styleId="Didascalia1">
    <w:name w:val="Didascalia1"/>
    <w:basedOn w:val="Standard"/>
    <w:rsid w:val="00B74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381"/>
    <w:pPr>
      <w:suppressLineNumbers/>
    </w:pPr>
  </w:style>
  <w:style w:type="paragraph" w:customStyle="1" w:styleId="Intestazione1">
    <w:name w:val="Intestazione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aliases w:val="WPTitle,h"/>
    <w:basedOn w:val="Normale"/>
    <w:link w:val="IntestazioneCarattere"/>
    <w:uiPriority w:val="99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IntestazioneCarattere">
    <w:name w:val="Intestazione Carattere"/>
    <w:aliases w:val="WPTitle Carattere,h Carattere"/>
    <w:link w:val="Intestazione"/>
    <w:uiPriority w:val="99"/>
    <w:semiHidden/>
    <w:rsid w:val="00B74381"/>
    <w:rPr>
      <w:rFonts w:cs="Mangal"/>
      <w:szCs w:val="21"/>
    </w:rPr>
  </w:style>
  <w:style w:type="paragraph" w:styleId="Pidipagina">
    <w:name w:val="footer"/>
    <w:basedOn w:val="Normale"/>
    <w:link w:val="PidipaginaCarattere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PidipaginaCarattere">
    <w:name w:val="Piè di pagina Carattere"/>
    <w:link w:val="Pidipagina"/>
    <w:rsid w:val="00B7438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1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llegamentoipertestuale">
    <w:name w:val="Hyperlink"/>
    <w:uiPriority w:val="99"/>
    <w:rsid w:val="00A400E1"/>
    <w:rPr>
      <w:color w:val="0000FF"/>
      <w:u w:val="single"/>
    </w:rPr>
  </w:style>
  <w:style w:type="paragraph" w:customStyle="1" w:styleId="Default">
    <w:name w:val="Default"/>
    <w:rsid w:val="00A400E1"/>
    <w:pPr>
      <w:suppressAutoHyphens/>
      <w:spacing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NormaleWeb1">
    <w:name w:val="Normale (Web)1"/>
    <w:rsid w:val="00A400E1"/>
    <w:pPr>
      <w:widowControl w:val="0"/>
      <w:suppressAutoHyphens/>
      <w:spacing w:after="168" w:line="276" w:lineRule="auto"/>
    </w:pPr>
    <w:rPr>
      <w:rFonts w:ascii="Calibri" w:eastAsia="Arial Unicode MS" w:hAnsi="Calibri" w:cs="font215"/>
      <w:kern w:val="1"/>
      <w:lang w:eastAsia="ar-SA"/>
    </w:rPr>
  </w:style>
  <w:style w:type="table" w:styleId="Grigliatabella">
    <w:name w:val="Table Grid"/>
    <w:basedOn w:val="Tabellanormale"/>
    <w:rsid w:val="00A400E1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e"/>
    <w:autoRedefine/>
    <w:rsid w:val="00A400E1"/>
    <w:pPr>
      <w:tabs>
        <w:tab w:val="left" w:pos="720"/>
        <w:tab w:val="left" w:pos="2694"/>
      </w:tabs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A400E1"/>
    <w:pPr>
      <w:spacing w:after="120"/>
    </w:pPr>
    <w:rPr>
      <w:rFonts w:cs="Mangal"/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400E1"/>
    <w:rPr>
      <w:rFonts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8C436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8C4365"/>
  </w:style>
  <w:style w:type="paragraph" w:styleId="Paragrafoelenco">
    <w:name w:val="List Paragraph"/>
    <w:basedOn w:val="Normale"/>
    <w:uiPriority w:val="34"/>
    <w:qFormat/>
    <w:rsid w:val="0062754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1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1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1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1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1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1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10E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F1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F10E3"/>
    <w:rPr>
      <w:b/>
      <w:bCs/>
    </w:rPr>
  </w:style>
  <w:style w:type="character" w:styleId="Enfasicorsivo">
    <w:name w:val="Emphasis"/>
    <w:basedOn w:val="Carpredefinitoparagrafo"/>
    <w:uiPriority w:val="20"/>
    <w:qFormat/>
    <w:rsid w:val="00EF10E3"/>
    <w:rPr>
      <w:i/>
      <w:iCs/>
    </w:rPr>
  </w:style>
  <w:style w:type="paragraph" w:styleId="Nessunaspaziatura">
    <w:name w:val="No Spacing"/>
    <w:uiPriority w:val="1"/>
    <w:qFormat/>
    <w:rsid w:val="00EF10E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1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0E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1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1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F10E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F10E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F1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F10E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F10E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F10E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2129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129F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4B0D-D947-4879-AE42-B7BB76C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T.T. Tecnosistemi S.p.A.</Company>
  <LinksUpToDate>false</LinksUpToDate>
  <CharactersWithSpaces>10187</CharactersWithSpaces>
  <SharedDoc>false</SharedDoc>
  <HLinks>
    <vt:vector size="12" baseType="variant">
      <vt:variant>
        <vt:i4>2293764</vt:i4>
      </vt:variant>
      <vt:variant>
        <vt:i4>6</vt:i4>
      </vt:variant>
      <vt:variant>
        <vt:i4>0</vt:i4>
      </vt:variant>
      <vt:variant>
        <vt:i4>5</vt:i4>
      </vt:variant>
      <vt:variant>
        <vt:lpwstr>mailto:tecnosistemi@tecnosistemi.com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http://www.tecnosistemi.com/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francesca.ballerini</dc:creator>
  <cp:keywords/>
  <cp:lastModifiedBy>Federico Gufoni</cp:lastModifiedBy>
  <cp:revision>8</cp:revision>
  <cp:lastPrinted>2016-09-14T07:59:00Z</cp:lastPrinted>
  <dcterms:created xsi:type="dcterms:W3CDTF">2018-02-12T09:11:00Z</dcterms:created>
  <dcterms:modified xsi:type="dcterms:W3CDTF">2018-03-07T10:16:00Z</dcterms:modified>
</cp:coreProperties>
</file>